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  <w:jc w:val="right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0"/>
          <w:szCs w:val="20"/>
        </w:rPr>
        <w:t xml:space="preserve">Приказ № 159-НҚ, приложение 5</w:t>
      </w:r>
    </w:p>
    <w:p>
      <w:pPr>
        <w:spacing w:after="160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Лист наблюдения урока (занятия, мероприятия) педагога организации среднего образования</w:t>
      </w:r>
    </w:p>
    <w:tbl>
      <w:tblPr>
        <w:tblW w:type="dxa" w:w="100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201"/>
        <w:gridCol w:w="2802"/>
        <w:gridCol w:w="2201"/>
        <w:gridCol w:w="2802"/>
      </w:tblGrid>
      <w:tr>
        <w:trPr>
          <w:cantSplit/>
        </w:trPr>
        <w:tc>
          <w:tcPr>
            <w:tcW w:type="dxa" w:w="2201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0"/>
                <w:szCs w:val="20"/>
              </w:rPr>
              <w:t xml:space="preserve">ФИО (при его наличии) педагога</w:t>
            </w:r>
          </w:p>
        </w:tc>
        <w:tc>
          <w:tcPr>
            <w:tcW w:type="dxa" w:w="2802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2201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0"/>
                <w:szCs w:val="20"/>
              </w:rPr>
              <w:t xml:space="preserve">ФИО (при его наличии) наблюдателя</w:t>
            </w:r>
          </w:p>
        </w:tc>
        <w:tc>
          <w:tcPr>
            <w:tcW w:type="dxa" w:w="2802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</w:tr>
      <w:tr>
        <w:trPr>
          <w:cantSplit/>
        </w:trPr>
        <w:tc>
          <w:tcPr>
            <w:tcW w:type="dxa" w:w="2201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0"/>
                <w:szCs w:val="20"/>
              </w:rPr>
              <w:t xml:space="preserve">Должность, квалификационная категория</w:t>
            </w:r>
          </w:p>
        </w:tc>
        <w:tc>
          <w:tcPr>
            <w:tcW w:type="dxa" w:w="2802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2201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0"/>
                <w:szCs w:val="20"/>
              </w:rPr>
              <w:t xml:space="preserve">Должность</w:t>
            </w:r>
          </w:p>
        </w:tc>
        <w:tc>
          <w:tcPr>
            <w:tcW w:type="dxa" w:w="2802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</w:tr>
      <w:tr>
        <w:trPr>
          <w:cantSplit/>
        </w:trPr>
        <w:tc>
          <w:tcPr>
            <w:tcW w:type="dxa" w:w="2201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0"/>
                <w:szCs w:val="20"/>
              </w:rPr>
              <w:t xml:space="preserve">Предмет (дисциплина)</w:t>
            </w:r>
          </w:p>
        </w:tc>
        <w:tc>
          <w:tcPr>
            <w:tcW w:type="dxa" w:w="2802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2201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0"/>
                <w:szCs w:val="20"/>
              </w:rPr>
              <w:t xml:space="preserve">Дата наблюдения</w:t>
            </w:r>
          </w:p>
        </w:tc>
        <w:tc>
          <w:tcPr>
            <w:tcW w:type="dxa" w:w="2802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</w:tr>
      <w:tr>
        <w:trPr>
          <w:cantSplit/>
        </w:trPr>
        <w:tc>
          <w:tcPr>
            <w:tcW w:type="dxa" w:w="2201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0"/>
                <w:szCs w:val="20"/>
              </w:rPr>
              <w:t xml:space="preserve">Организация образования</w:t>
            </w:r>
          </w:p>
        </w:tc>
        <w:tc>
          <w:tcPr>
            <w:tcW w:type="dxa" w:w="7805"/>
            <w:gridSpan w:val="3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</w:tr>
      <w:tr>
        <w:trPr>
          <w:cantSplit/>
        </w:trPr>
        <w:tc>
          <w:tcPr>
            <w:tcW w:type="dxa" w:w="2201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0"/>
                <w:szCs w:val="20"/>
              </w:rPr>
              <w:t xml:space="preserve">Обучающие цели в соответствии с типовой учебной программой цикла общеобразовательных дисциплин</w:t>
            </w:r>
          </w:p>
        </w:tc>
        <w:tc>
          <w:tcPr>
            <w:tcW w:type="dxa" w:w="7805"/>
            <w:gridSpan w:val="3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</w:tr>
      <w:tr>
        <w:trPr>
          <w:cantSplit/>
        </w:trPr>
        <w:tc>
          <w:tcPr>
            <w:tcW w:type="dxa" w:w="2201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0"/>
                <w:szCs w:val="20"/>
              </w:rPr>
              <w:t xml:space="preserve">Тема, цели урока</w:t>
            </w:r>
          </w:p>
        </w:tc>
        <w:tc>
          <w:tcPr>
            <w:tcW w:type="dxa" w:w="7805"/>
            <w:gridSpan w:val="3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</w:tr>
    </w:tbl>
    <w:p>
      <w:pPr>
        <w:spacing w:after="80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/>
      </w:r>
    </w:p>
    <w:tbl>
      <w:tblPr>
        <w:tblW w:type="dxa" w:w="100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700"/>
        <w:gridCol w:w="6704"/>
        <w:gridCol w:w="650"/>
        <w:gridCol w:w="650"/>
        <w:gridCol w:w="650"/>
        <w:gridCol w:w="650"/>
      </w:tblGrid>
      <w:tr>
        <w:trPr>
          <w:cantSplit/>
        </w:trPr>
        <w:tc>
          <w:tcPr>
            <w:tcW w:type="dxa" w:w="70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EEF1F5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№</w:t>
            </w:r>
          </w:p>
        </w:tc>
        <w:tc>
          <w:tcPr>
            <w:tcW w:type="dxa" w:w="6704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EEF1F5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Критерии оценивания</w:t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EEF1F5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0</w:t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EEF1F5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1</w:t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EEF1F5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2</w:t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EEF1F5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3</w:t>
            </w:r>
          </w:p>
        </w:tc>
      </w:tr>
      <w:tr>
        <w:trPr>
          <w:cantSplit/>
        </w:trPr>
        <w:tc>
          <w:tcPr>
            <w:tcW w:type="dxa" w:w="70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EEF1F5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1.</w:t>
            </w:r>
          </w:p>
        </w:tc>
        <w:tc>
          <w:tcPr>
            <w:tcW w:type="dxa" w:w="9306"/>
            <w:gridSpan w:val="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EEF1F5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Планирование</w:t>
            </w:r>
          </w:p>
        </w:tc>
      </w:tr>
      <w:tr>
        <w:trPr>
          <w:cantSplit/>
        </w:trPr>
        <w:tc>
          <w:tcPr>
            <w:tcW w:type="dxa" w:w="70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1.1</w:t>
            </w:r>
          </w:p>
        </w:tc>
        <w:tc>
          <w:tcPr>
            <w:tcW w:type="dxa" w:w="9306"/>
            <w:gridSpan w:val="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Цели урока</w:t>
            </w:r>
          </w:p>
        </w:tc>
      </w:tr>
      <w:tr>
        <w:trPr>
          <w:cantSplit/>
        </w:trPr>
        <w:tc>
          <w:tcPr>
            <w:tcW w:type="dxa" w:w="70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704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Соответствуют целям обучения (ожидаемым результатам)</w:t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704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Конкретны и достижимы всеми обучающимися (воспитанниками)</w:t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704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Урок проводится в назначенное время, регламент соблюдается. Участники имеют возможность активно участвовать (высказываться, задавать вопросы)</w:t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1.2</w:t>
            </w:r>
          </w:p>
        </w:tc>
        <w:tc>
          <w:tcPr>
            <w:tcW w:type="dxa" w:w="9306"/>
            <w:gridSpan w:val="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Методы обучения и ресурсы</w:t>
            </w:r>
          </w:p>
        </w:tc>
      </w:tr>
      <w:tr>
        <w:trPr>
          <w:cantSplit/>
        </w:trPr>
        <w:tc>
          <w:tcPr>
            <w:tcW w:type="dxa" w:w="70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704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Соответствуют цели и ожидаемым результатам</w:t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704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Соответствуют возрастным особенностям</w:t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704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Соответствуют образовательным потребностям</w:t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1.3</w:t>
            </w:r>
          </w:p>
        </w:tc>
        <w:tc>
          <w:tcPr>
            <w:tcW w:type="dxa" w:w="9306"/>
            <w:gridSpan w:val="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Методы, инструменты оценивания (задания)</w:t>
            </w:r>
          </w:p>
        </w:tc>
      </w:tr>
      <w:tr>
        <w:trPr>
          <w:cantSplit/>
        </w:trPr>
        <w:tc>
          <w:tcPr>
            <w:tcW w:type="dxa" w:w="70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704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Соответствуют цели и ожидаемым результатам</w:t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704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Соответствуют возрастным особенностям</w:t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704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Планируется вовлечение обучающихся (воспитанников) в процесс самооценивания на всех этапах урока (занятия, мероприятия)</w:t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EEF1F5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2.</w:t>
            </w:r>
          </w:p>
        </w:tc>
        <w:tc>
          <w:tcPr>
            <w:tcW w:type="dxa" w:w="9306"/>
            <w:gridSpan w:val="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EEF1F5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Преподавание (организация, проведение)</w:t>
            </w:r>
          </w:p>
        </w:tc>
      </w:tr>
      <w:tr>
        <w:trPr>
          <w:cantSplit/>
        </w:trPr>
        <w:tc>
          <w:tcPr>
            <w:tcW w:type="dxa" w:w="70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2.1</w:t>
            </w:r>
          </w:p>
        </w:tc>
        <w:tc>
          <w:tcPr>
            <w:tcW w:type="dxa" w:w="9306"/>
            <w:gridSpan w:val="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Предоставление материала урока с учетом развития функциональной грамотности</w:t>
            </w:r>
          </w:p>
        </w:tc>
      </w:tr>
      <w:tr>
        <w:trPr>
          <w:cantSplit/>
        </w:trPr>
        <w:tc>
          <w:tcPr>
            <w:tcW w:type="dxa" w:w="70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704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Отражается последовательное и взаимосвязанное владение терминами и понятиями</w:t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704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Применяются задания, направленные на развитие навыков поиска, извлечения и интерпретации информации из различных источников</w:t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704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Обучающиеся вовлекаются к определению способов практического применения материала</w:t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2.2</w:t>
            </w:r>
          </w:p>
        </w:tc>
        <w:tc>
          <w:tcPr>
            <w:tcW w:type="dxa" w:w="9306"/>
            <w:gridSpan w:val="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Применение цифровых образовательных ресурсов и дополнительных источников</w:t>
            </w:r>
          </w:p>
        </w:tc>
      </w:tr>
      <w:tr>
        <w:trPr>
          <w:cantSplit/>
        </w:trPr>
        <w:tc>
          <w:tcPr>
            <w:tcW w:type="dxa" w:w="70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704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Используются ЦОР с учетом индивидуальных потребностей</w:t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2.3</w:t>
            </w:r>
          </w:p>
        </w:tc>
        <w:tc>
          <w:tcPr>
            <w:tcW w:type="dxa" w:w="9306"/>
            <w:gridSpan w:val="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Применение методов обучения, заданий, ресурсов, способов дифференциации</w:t>
            </w:r>
          </w:p>
        </w:tc>
      </w:tr>
      <w:tr>
        <w:trPr>
          <w:cantSplit/>
        </w:trPr>
        <w:tc>
          <w:tcPr>
            <w:tcW w:type="dxa" w:w="70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704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Методы обучения способствуют взаимодействию обучающихся (воспитанников)</w:t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704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Учитываются образовательные потребности и индивидуальные особенности</w:t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704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Дифференциация заданий и ресурсов соответствует образовательным потребностям (в том числе предоставляются дополнительные инструкции для обучающихся с низкими результатами обучения)</w:t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704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Использует приемы активизации познавательного интереса обучающихся к теме на всех этапах урока (смена видов деятельности, эмоциональность, зрительный контакт, обращение по имени)</w:t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2.4</w:t>
            </w:r>
          </w:p>
        </w:tc>
        <w:tc>
          <w:tcPr>
            <w:tcW w:type="dxa" w:w="9306"/>
            <w:gridSpan w:val="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Структура урока (занятия, мероприятия), рациональное использование времени</w:t>
            </w:r>
          </w:p>
        </w:tc>
      </w:tr>
      <w:tr>
        <w:trPr>
          <w:cantSplit/>
        </w:trPr>
        <w:tc>
          <w:tcPr>
            <w:tcW w:type="dxa" w:w="70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704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Соблюдается структура урока (занятия, мероприятия), при этом педагог гибко реагирует на необходимость изменений в соответствии с потребностями обучающихся (воспитанников)</w:t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704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Рационально распределяется время (выдерживается тайм-менеджмент)</w:t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704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Обеспечивается вовлеченность всех обучающихся (воспитанников) в урок</w:t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704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Соблюдается баланс грамотной речи (альтернативной коммуникации) педагога и обучающихся (воспитанников)</w:t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2.5</w:t>
            </w:r>
          </w:p>
        </w:tc>
        <w:tc>
          <w:tcPr>
            <w:tcW w:type="dxa" w:w="9306"/>
            <w:gridSpan w:val="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Организация взаимодействия обучающихся (воспитанников)</w:t>
            </w:r>
          </w:p>
        </w:tc>
      </w:tr>
      <w:tr>
        <w:trPr>
          <w:cantSplit/>
        </w:trPr>
        <w:tc>
          <w:tcPr>
            <w:tcW w:type="dxa" w:w="70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704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Соблюдается баланс (рациональность) в применении разных форм взаимодействия (распределяются роли при групповой работе) с учетом индивидуальных особенностей и потребностей</w:t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704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Обучающиеся (воспитанники) активно участвуют в обсуждениях</w:t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2.6</w:t>
            </w:r>
          </w:p>
        </w:tc>
        <w:tc>
          <w:tcPr>
            <w:tcW w:type="dxa" w:w="9306"/>
            <w:gridSpan w:val="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Реализация ценностей единой воспитательной программы "Адал азамат"</w:t>
            </w:r>
          </w:p>
        </w:tc>
      </w:tr>
      <w:tr>
        <w:trPr>
          <w:cantSplit/>
        </w:trPr>
        <w:tc>
          <w:tcPr>
            <w:tcW w:type="dxa" w:w="70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9306"/>
            <w:gridSpan w:val="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/>
                <w:iCs/>
                <w:sz w:val="20"/>
                <w:szCs w:val="20"/>
              </w:rPr>
              <w:t xml:space="preserve">В содержании урока отражены отдельные элементы ценностей единой воспитательной программы «Адал азамат»</w:t>
            </w:r>
          </w:p>
        </w:tc>
      </w:tr>
      <w:tr>
        <w:trPr>
          <w:cantSplit/>
        </w:trPr>
        <w:tc>
          <w:tcPr>
            <w:tcW w:type="dxa" w:w="70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704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Обучающиеся (воспитанники) осознают практическую и социальную значимость своего обучения, связывая знания с развитием общества, экологии и страны</w:t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704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Обучающиеся (воспитанники) демонстрируют осознанную дисциплину, не опаздывают, соблюдают дресс-код, уважают личные границы друг друга</w:t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704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Соблюдается принцип "Еңбегі адал" с обеспечением академической честности при выполнении заданий</w:t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704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Обучающиеся (воспитанники) демонстрируют глубокое уважение к государственным символам, языку и национальным традициям, с интересом погружаясь в родную культуру</w:t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EEF1F5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3.</w:t>
            </w:r>
          </w:p>
        </w:tc>
        <w:tc>
          <w:tcPr>
            <w:tcW w:type="dxa" w:w="9306"/>
            <w:gridSpan w:val="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EEF1F5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Оценивание (мониторинг)</w:t>
            </w:r>
          </w:p>
        </w:tc>
      </w:tr>
      <w:tr>
        <w:trPr>
          <w:cantSplit/>
        </w:trPr>
        <w:tc>
          <w:tcPr>
            <w:tcW w:type="dxa" w:w="70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3.1</w:t>
            </w:r>
          </w:p>
        </w:tc>
        <w:tc>
          <w:tcPr>
            <w:tcW w:type="dxa" w:w="9306"/>
            <w:gridSpan w:val="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Применение методов, инструментов оценивания (заданий)</w:t>
            </w:r>
          </w:p>
        </w:tc>
      </w:tr>
      <w:tr>
        <w:trPr>
          <w:cantSplit/>
        </w:trPr>
        <w:tc>
          <w:tcPr>
            <w:tcW w:type="dxa" w:w="70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704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Методы, инструменты оценивания способствуют достижению целей и ожидаемых результатов урока (занятия, мероприятия) всеми обучающимися (воспитанниками)</w:t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704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Предоставляются своевременная обратная связь, рекомендации для развития навыков (с использованием инструментов оценивания при необходимости)</w:t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704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Предоставляет возможности для самооценивания на всех этапах урока (занятия, мероприятия)</w:t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704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Рефлексия соответствует целям и ожидаемым результатам урока, планируется развитие навыков</w:t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EEF1F5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4.</w:t>
            </w:r>
          </w:p>
        </w:tc>
        <w:tc>
          <w:tcPr>
            <w:tcW w:type="dxa" w:w="9306"/>
            <w:gridSpan w:val="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EEF1F5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Рефлексия</w:t>
            </w:r>
          </w:p>
        </w:tc>
      </w:tr>
      <w:tr>
        <w:trPr>
          <w:cantSplit/>
        </w:trPr>
        <w:tc>
          <w:tcPr>
            <w:tcW w:type="dxa" w:w="70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4.1</w:t>
            </w:r>
          </w:p>
        </w:tc>
        <w:tc>
          <w:tcPr>
            <w:tcW w:type="dxa" w:w="9306"/>
            <w:gridSpan w:val="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Рефлексия по уроку</w:t>
            </w:r>
          </w:p>
        </w:tc>
      </w:tr>
      <w:tr>
        <w:trPr>
          <w:cantSplit/>
        </w:trPr>
        <w:tc>
          <w:tcPr>
            <w:tcW w:type="dxa" w:w="70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704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Проводится оценивание урока (занятия, мероприятия) на основе достижения обучающимися целей (ожидаемых результатов)</w:t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4.2</w:t>
            </w:r>
          </w:p>
        </w:tc>
        <w:tc>
          <w:tcPr>
            <w:tcW w:type="dxa" w:w="6704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Определяются направления и конкретные действия по развитию практики и на основе оценки качества урока (занятия, мероприятия)</w:t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704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Всего</w:t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704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Итого (max 99)</w:t>
            </w:r>
          </w:p>
        </w:tc>
        <w:tc>
          <w:tcPr>
            <w:tcW w:type="dxa" w:w="2602"/>
            <w:gridSpan w:val="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</w:tr>
    </w:tbl>
    <w:p>
      <w:pPr>
        <w:spacing w:after="80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/>
      </w:r>
    </w:p>
    <w:p>
      <w:pPr>
        <w:spacing w:after="80"/>
        <w:jc w:val="left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2"/>
          <w:szCs w:val="22"/>
        </w:rPr>
        <w:t xml:space="preserve">Рекомендации:</w:t>
      </w:r>
    </w:p>
    <w:p>
      <w:pPr>
        <w:spacing w:after="80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>______________________________________________________________________________________</w:t>
      </w:r>
    </w:p>
    <w:p>
      <w:pPr>
        <w:spacing w:after="80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>______________________________________________________________________________________</w:t>
      </w:r>
    </w:p>
    <w:p>
      <w:pPr>
        <w:spacing w:after="200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>______________________________________________________________________________________</w:t>
      </w:r>
    </w:p>
    <w:p>
      <w:pPr>
        <w:spacing w:after="0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>________________   ______________________________</w:t>
      </w:r>
    </w:p>
    <w:p>
      <w:pPr>
        <w:spacing w:after="160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18"/>
          <w:szCs w:val="18"/>
        </w:rPr>
        <w:t xml:space="preserve">Подпись наблюдателя, фамилия, имя, отчество (при наличии)</w:t>
      </w:r>
    </w:p>
    <w:p>
      <w:pPr>
        <w:spacing w:after="0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>________________   ______________________________</w:t>
      </w:r>
    </w:p>
    <w:p>
      <w:pPr>
        <w:spacing w:after="80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18"/>
          <w:szCs w:val="18"/>
        </w:rPr>
        <w:t xml:space="preserve">Подпись педагога, фамилия, имя, отчество (при наличии)</w:t>
      </w:r>
    </w:p>
    <w:sectPr>
      <w:pgSz w:w="11906" w:h="16838" w:orient="portrait"/>
      <w:pgMar w:top="900" w:right="800" w:bottom="900" w:left="11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22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44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66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88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11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32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54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76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2026-11-04T02:34:22.352Z</dcterms:created>
  <dcterms:modified xsi:type="dcterms:W3CDTF">2026-11-04T02:34:22.352Z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